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CDBC8" w14:textId="2307EB83" w:rsidR="00681B72" w:rsidRDefault="004C37DC">
      <w:pPr>
        <w:pStyle w:val="PolicyTitle"/>
      </w:pPr>
      <w:r>
        <w:rPr>
          <w:sz w:val="36"/>
        </w:rPr>
        <w:t>CRV Digital</w:t>
      </w:r>
    </w:p>
    <w:p w14:paraId="2A184D6B" w14:textId="03EDB8A2" w:rsidR="00681B72" w:rsidRDefault="000B3C8B">
      <w:pPr>
        <w:pStyle w:val="PolicySubtitle"/>
      </w:pPr>
      <w:r>
        <w:rPr>
          <w:b/>
          <w:sz w:val="32"/>
        </w:rPr>
        <w:t>Confidentiality Policy</w:t>
      </w:r>
    </w:p>
    <w:tbl>
      <w:tblPr>
        <w:tblW w:w="9742" w:type="dxa"/>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1882"/>
        <w:gridCol w:w="7860"/>
      </w:tblGrid>
      <w:tr w:rsidR="00681B72" w14:paraId="109B64BE" w14:textId="77777777" w:rsidTr="006C169A">
        <w:trPr>
          <w:trHeight w:val="382"/>
        </w:trPr>
        <w:tc>
          <w:tcPr>
            <w:tcW w:w="1882" w:type="dxa"/>
            <w:shd w:val="clear" w:color="auto" w:fill="D9E2F3"/>
            <w:vAlign w:val="center"/>
          </w:tcPr>
          <w:p w14:paraId="015EB979" w14:textId="77777777" w:rsidR="00681B72" w:rsidRDefault="00000000">
            <w:pPr>
              <w:pStyle w:val="PolicyBody"/>
            </w:pPr>
            <w:r>
              <w:rPr>
                <w:b/>
                <w:color w:val="1F3756"/>
                <w:sz w:val="20"/>
              </w:rPr>
              <w:t>Policy Title</w:t>
            </w:r>
          </w:p>
        </w:tc>
        <w:tc>
          <w:tcPr>
            <w:tcW w:w="7860" w:type="dxa"/>
            <w:vAlign w:val="center"/>
          </w:tcPr>
          <w:p w14:paraId="29FE01E5" w14:textId="77777777" w:rsidR="00585490" w:rsidRDefault="00000000">
            <w:r>
              <w:rPr>
                <w:b/>
                <w:sz w:val="20"/>
              </w:rPr>
              <w:t>Confidentiality Policy</w:t>
            </w:r>
          </w:p>
        </w:tc>
      </w:tr>
      <w:tr w:rsidR="00681B72" w14:paraId="37E61279" w14:textId="77777777" w:rsidTr="006C169A">
        <w:trPr>
          <w:trHeight w:val="382"/>
        </w:trPr>
        <w:tc>
          <w:tcPr>
            <w:tcW w:w="1882" w:type="dxa"/>
            <w:shd w:val="clear" w:color="auto" w:fill="D9E2F3"/>
            <w:vAlign w:val="center"/>
          </w:tcPr>
          <w:p w14:paraId="347494FE" w14:textId="77777777" w:rsidR="00681B72" w:rsidRDefault="00000000">
            <w:pPr>
              <w:pStyle w:val="PolicyBody"/>
            </w:pPr>
            <w:r>
              <w:rPr>
                <w:b/>
                <w:color w:val="1F3756"/>
                <w:sz w:val="20"/>
              </w:rPr>
              <w:t>Policy Owner</w:t>
            </w:r>
          </w:p>
        </w:tc>
        <w:tc>
          <w:tcPr>
            <w:tcW w:w="7860" w:type="dxa"/>
            <w:vAlign w:val="center"/>
          </w:tcPr>
          <w:p w14:paraId="7784ACCC" w14:textId="77777777" w:rsidR="00585490" w:rsidRDefault="00000000">
            <w:r>
              <w:rPr>
                <w:sz w:val="20"/>
              </w:rPr>
              <w:t>Director / Managing Director</w:t>
            </w:r>
          </w:p>
        </w:tc>
      </w:tr>
      <w:tr w:rsidR="00681B72" w14:paraId="513F0540" w14:textId="77777777" w:rsidTr="006C169A">
        <w:trPr>
          <w:trHeight w:val="382"/>
        </w:trPr>
        <w:tc>
          <w:tcPr>
            <w:tcW w:w="1882" w:type="dxa"/>
            <w:shd w:val="clear" w:color="auto" w:fill="D9E2F3"/>
            <w:vAlign w:val="center"/>
          </w:tcPr>
          <w:p w14:paraId="105F6DAC" w14:textId="77777777" w:rsidR="00681B72" w:rsidRDefault="00000000">
            <w:pPr>
              <w:pStyle w:val="PolicyBody"/>
            </w:pPr>
            <w:r>
              <w:rPr>
                <w:b/>
                <w:color w:val="1F3756"/>
                <w:sz w:val="20"/>
              </w:rPr>
              <w:t>Policy Number</w:t>
            </w:r>
          </w:p>
        </w:tc>
        <w:tc>
          <w:tcPr>
            <w:tcW w:w="7860" w:type="dxa"/>
            <w:vAlign w:val="center"/>
          </w:tcPr>
          <w:p w14:paraId="37FF1E6D" w14:textId="513BE80B" w:rsidR="00585490" w:rsidRDefault="00000000">
            <w:r>
              <w:rPr>
                <w:sz w:val="20"/>
              </w:rPr>
              <w:t>IES-00</w:t>
            </w:r>
            <w:r w:rsidR="000B3C8B">
              <w:rPr>
                <w:sz w:val="20"/>
              </w:rPr>
              <w:t>3</w:t>
            </w:r>
          </w:p>
        </w:tc>
      </w:tr>
      <w:tr w:rsidR="00681B72" w14:paraId="58147B10" w14:textId="77777777" w:rsidTr="006C169A">
        <w:trPr>
          <w:trHeight w:val="382"/>
        </w:trPr>
        <w:tc>
          <w:tcPr>
            <w:tcW w:w="1882" w:type="dxa"/>
            <w:shd w:val="clear" w:color="auto" w:fill="D9E2F3"/>
            <w:vAlign w:val="center"/>
          </w:tcPr>
          <w:p w14:paraId="79B9574A" w14:textId="77777777" w:rsidR="00681B72" w:rsidRDefault="00000000">
            <w:pPr>
              <w:pStyle w:val="PolicyBody"/>
            </w:pPr>
            <w:r>
              <w:rPr>
                <w:b/>
                <w:color w:val="1F3756"/>
                <w:sz w:val="20"/>
              </w:rPr>
              <w:t>Effective Date</w:t>
            </w:r>
          </w:p>
        </w:tc>
        <w:tc>
          <w:tcPr>
            <w:tcW w:w="7860" w:type="dxa"/>
            <w:vAlign w:val="center"/>
          </w:tcPr>
          <w:p w14:paraId="5656B96D" w14:textId="0AC90E3A" w:rsidR="00585490" w:rsidRDefault="006C169A">
            <w:r>
              <w:rPr>
                <w:sz w:val="20"/>
              </w:rPr>
              <w:t>19 April 2026</w:t>
            </w:r>
          </w:p>
        </w:tc>
      </w:tr>
      <w:tr w:rsidR="00681B72" w14:paraId="69614F05" w14:textId="77777777" w:rsidTr="006C169A">
        <w:trPr>
          <w:trHeight w:val="382"/>
        </w:trPr>
        <w:tc>
          <w:tcPr>
            <w:tcW w:w="1882" w:type="dxa"/>
            <w:shd w:val="clear" w:color="auto" w:fill="D9E2F3"/>
            <w:vAlign w:val="center"/>
          </w:tcPr>
          <w:p w14:paraId="24C2074E" w14:textId="77777777" w:rsidR="00681B72" w:rsidRDefault="00000000">
            <w:pPr>
              <w:pStyle w:val="PolicyBody"/>
            </w:pPr>
            <w:r>
              <w:rPr>
                <w:b/>
                <w:color w:val="1F3756"/>
                <w:sz w:val="20"/>
              </w:rPr>
              <w:t>Review Cycle</w:t>
            </w:r>
          </w:p>
        </w:tc>
        <w:tc>
          <w:tcPr>
            <w:tcW w:w="7860" w:type="dxa"/>
            <w:vAlign w:val="center"/>
          </w:tcPr>
          <w:p w14:paraId="429F03CB" w14:textId="77777777" w:rsidR="00585490" w:rsidRDefault="00000000">
            <w:r>
              <w:rPr>
                <w:sz w:val="20"/>
              </w:rPr>
              <w:t>Annual</w:t>
            </w:r>
          </w:p>
        </w:tc>
      </w:tr>
      <w:tr w:rsidR="00681B72" w14:paraId="781685D3" w14:textId="77777777" w:rsidTr="006C169A">
        <w:trPr>
          <w:trHeight w:val="556"/>
        </w:trPr>
        <w:tc>
          <w:tcPr>
            <w:tcW w:w="1882" w:type="dxa"/>
            <w:shd w:val="clear" w:color="auto" w:fill="D9E2F3"/>
            <w:vAlign w:val="center"/>
          </w:tcPr>
          <w:p w14:paraId="55216F92" w14:textId="77777777" w:rsidR="00681B72" w:rsidRDefault="00000000">
            <w:pPr>
              <w:pStyle w:val="PolicyBody"/>
            </w:pPr>
            <w:r>
              <w:rPr>
                <w:b/>
                <w:color w:val="1F3756"/>
                <w:sz w:val="20"/>
              </w:rPr>
              <w:t>Applies To</w:t>
            </w:r>
          </w:p>
        </w:tc>
        <w:tc>
          <w:tcPr>
            <w:tcW w:w="7860" w:type="dxa"/>
            <w:vAlign w:val="center"/>
          </w:tcPr>
          <w:p w14:paraId="7EC21E6F" w14:textId="7208B780" w:rsidR="00585490" w:rsidRDefault="00000000">
            <w:r>
              <w:rPr>
                <w:sz w:val="20"/>
              </w:rPr>
              <w:t xml:space="preserve">All employees, contractors, freelancers, consultants, and any third parties handling information on behalf of </w:t>
            </w:r>
            <w:r w:rsidR="004C37DC">
              <w:rPr>
                <w:sz w:val="20"/>
              </w:rPr>
              <w:t>CRV Digital</w:t>
            </w:r>
          </w:p>
        </w:tc>
      </w:tr>
    </w:tbl>
    <w:p w14:paraId="1318F973" w14:textId="77777777" w:rsidR="00681B72" w:rsidRDefault="00681B72">
      <w:pPr>
        <w:pStyle w:val="PolicyBody"/>
      </w:pPr>
    </w:p>
    <w:p w14:paraId="1C1A60B3" w14:textId="77777777" w:rsidR="00681B72" w:rsidRDefault="00000000">
      <w:pPr>
        <w:pStyle w:val="PolicyHeading1"/>
      </w:pPr>
      <w:r>
        <w:rPr>
          <w:color w:val="1F4E79"/>
          <w:sz w:val="24"/>
        </w:rPr>
        <w:t>1. Purpose</w:t>
      </w:r>
    </w:p>
    <w:p w14:paraId="3AFC86B9" w14:textId="3A242F28" w:rsidR="00681B72" w:rsidRDefault="00000000">
      <w:pPr>
        <w:pStyle w:val="PolicyBody"/>
      </w:pPr>
      <w:r>
        <w:t xml:space="preserve">This policy sets out how </w:t>
      </w:r>
      <w:r w:rsidR="004C37DC">
        <w:t>CRV Digital</w:t>
      </w:r>
      <w:r>
        <w:t xml:space="preserve"> protects confidential information received, created, stored, shared, or otherwise handled </w:t>
      </w:r>
      <w:proofErr w:type="gramStart"/>
      <w:r>
        <w:t>in the course of</w:t>
      </w:r>
      <w:proofErr w:type="gramEnd"/>
      <w:r>
        <w:t xml:space="preserve"> its business. The policy exists to protect clients, experts, legal representatives, staff, and the company from unauthorised disclosure, misuse, loss, or inappropriate handling of sensitive information.</w:t>
      </w:r>
      <w:r>
        <w:br/>
      </w:r>
      <w:r>
        <w:br/>
        <w:t>The intended outcome is that confidential information is accessed only by those who need it, used only for legitimate business purposes, and protected by proportionate technical, organisational, and behavioural controls.</w:t>
      </w:r>
    </w:p>
    <w:p w14:paraId="04C93CEE" w14:textId="77777777" w:rsidR="00681B72" w:rsidRDefault="00000000">
      <w:pPr>
        <w:pStyle w:val="PolicyHeading1"/>
      </w:pPr>
      <w:r>
        <w:rPr>
          <w:color w:val="1F4E79"/>
          <w:sz w:val="24"/>
        </w:rPr>
        <w:t>2. Scope</w:t>
      </w:r>
    </w:p>
    <w:p w14:paraId="37332225" w14:textId="2B6D09B1" w:rsidR="00681B72" w:rsidRDefault="00000000">
      <w:pPr>
        <w:pStyle w:val="PolicyBody"/>
      </w:pPr>
      <w:r>
        <w:t xml:space="preserve">This policy applies to all confidential information handled by </w:t>
      </w:r>
      <w:r w:rsidR="004C37DC">
        <w:t>CRV Digital</w:t>
      </w:r>
      <w:r>
        <w:t>, whether in digital, physical, verbal, visual, or other form. It applies to all employees, contractors, freelancers, temporary workers, and any third parties acting on behalf of the company.</w:t>
      </w:r>
      <w:r>
        <w:br/>
      </w:r>
      <w:r>
        <w:br/>
        <w:t>It covers client instructions, case materials, photographs, CCTV,</w:t>
      </w:r>
      <w:r w:rsidR="006C169A">
        <w:t xml:space="preserve"> video files,</w:t>
      </w:r>
      <w:r>
        <w:t xml:space="preserve"> 3D models, working files, render outputs, reports, drafts, legal correspondence, expert communications, personal data, credentials, pricing, commercial information, and internal business records.</w:t>
      </w:r>
      <w:r>
        <w:br/>
      </w:r>
      <w:r>
        <w:br/>
        <w:t>This policy applies to information handled in the office, at home, while travelling, on client premises, at court, or in any remote or shared-working environment.</w:t>
      </w:r>
      <w:r>
        <w:br/>
      </w:r>
      <w:r>
        <w:br/>
        <w:t>Information already lawfully in the public domain, and information disclosed under a clear legal obligation, are outside the normal confidentiality restrictions in this policy, but must still be handled carefully and only after appropriate review.</w:t>
      </w:r>
    </w:p>
    <w:p w14:paraId="3FB1BB4F" w14:textId="77777777" w:rsidR="00681B72" w:rsidRDefault="00000000">
      <w:pPr>
        <w:pStyle w:val="PolicyHeading1"/>
      </w:pPr>
      <w:r>
        <w:rPr>
          <w:color w:val="1F4E79"/>
          <w:sz w:val="24"/>
        </w:rPr>
        <w:lastRenderedPageBreak/>
        <w:t>3. Policy Statement</w:t>
      </w:r>
    </w:p>
    <w:p w14:paraId="206BA5AF" w14:textId="206281EF" w:rsidR="00681B72" w:rsidRDefault="004C37DC">
      <w:pPr>
        <w:pStyle w:val="PolicyBody"/>
      </w:pPr>
      <w:r>
        <w:t xml:space="preserve">CRV Digital treats confidentiality as a core obligation. Confidential information must be </w:t>
      </w:r>
      <w:proofErr w:type="gramStart"/>
      <w:r>
        <w:t>protected at all times</w:t>
      </w:r>
      <w:proofErr w:type="gramEnd"/>
      <w:r>
        <w:t xml:space="preserve"> and used only for </w:t>
      </w:r>
      <w:r w:rsidR="006C169A">
        <w:t>its intended</w:t>
      </w:r>
      <w:r>
        <w:t xml:space="preserve"> purposes.</w:t>
      </w:r>
      <w:r>
        <w:br/>
      </w:r>
      <w:r>
        <w:br/>
        <w:t>All personnel must act on the basis that client and case information is confidential unless clearly confirmed otherwise.</w:t>
      </w:r>
    </w:p>
    <w:p w14:paraId="5CBFF833" w14:textId="77777777" w:rsidR="00681B72" w:rsidRDefault="00000000">
      <w:pPr>
        <w:pStyle w:val="PolicyBullet"/>
        <w:spacing w:after="120"/>
      </w:pPr>
      <w:r>
        <w:t>Requirement 1: Confidential information must only be accessed, used, copied, discussed, or shared where there is a legitimate business need and appropriate authority.</w:t>
      </w:r>
    </w:p>
    <w:p w14:paraId="4BA19D42" w14:textId="77777777" w:rsidR="00681B72" w:rsidRDefault="00000000">
      <w:pPr>
        <w:pStyle w:val="PolicyBullet"/>
        <w:spacing w:after="120"/>
      </w:pPr>
      <w:r>
        <w:t>Requirement 2: Confidential information must be stored and transmitted using approved systems and secure methods. Personal devices, public platforms, or informal channels must not be used unless expressly approved and adequately protected.</w:t>
      </w:r>
    </w:p>
    <w:p w14:paraId="121AD9ED" w14:textId="77777777" w:rsidR="00681B72" w:rsidRDefault="00000000">
      <w:pPr>
        <w:pStyle w:val="PolicyBullet"/>
        <w:spacing w:after="120"/>
      </w:pPr>
      <w:r>
        <w:t>Requirement 3: Any loss, suspected loss, misdirection, unauthorised disclosure, security weakness, or uncertainty relating to confidential information must be escalated immediately to the Policy Owner or relevant manager and recorded.</w:t>
      </w:r>
    </w:p>
    <w:p w14:paraId="2B27109F" w14:textId="77777777" w:rsidR="00681B72" w:rsidRDefault="00000000">
      <w:pPr>
        <w:pStyle w:val="PolicyHeading1"/>
      </w:pPr>
      <w:r>
        <w:rPr>
          <w:color w:val="1F4E79"/>
          <w:sz w:val="24"/>
        </w:rPr>
        <w:t>4. Roles and Responsibilities</w:t>
      </w:r>
    </w:p>
    <w:p w14:paraId="14B56E18" w14:textId="77777777" w:rsidR="00681B72" w:rsidRDefault="00000000">
      <w:pPr>
        <w:pStyle w:val="PolicyBody"/>
      </w:pPr>
      <w:r>
        <w:t>The following roles are accountable for implementing, monitoring, and complying with this policy.</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2880"/>
        <w:gridCol w:w="2880"/>
        <w:gridCol w:w="2736"/>
      </w:tblGrid>
      <w:tr w:rsidR="00681B72" w14:paraId="223AAA0B" w14:textId="77777777">
        <w:tc>
          <w:tcPr>
            <w:tcW w:w="2880" w:type="dxa"/>
            <w:shd w:val="clear" w:color="auto" w:fill="D9E2F3"/>
            <w:vAlign w:val="center"/>
          </w:tcPr>
          <w:p w14:paraId="0F4D4964" w14:textId="77777777" w:rsidR="00681B72" w:rsidRDefault="00000000">
            <w:pPr>
              <w:pStyle w:val="PolicyBody"/>
            </w:pPr>
            <w:r>
              <w:rPr>
                <w:b/>
                <w:color w:val="1F3756"/>
                <w:sz w:val="18"/>
              </w:rPr>
              <w:t>Role</w:t>
            </w:r>
          </w:p>
        </w:tc>
        <w:tc>
          <w:tcPr>
            <w:tcW w:w="2880" w:type="dxa"/>
            <w:shd w:val="clear" w:color="auto" w:fill="D9E2F3"/>
            <w:vAlign w:val="center"/>
          </w:tcPr>
          <w:p w14:paraId="23053D6C" w14:textId="77777777" w:rsidR="00681B72" w:rsidRDefault="00000000">
            <w:pPr>
              <w:pStyle w:val="PolicyBody"/>
            </w:pPr>
            <w:r>
              <w:rPr>
                <w:b/>
                <w:color w:val="1F3756"/>
                <w:sz w:val="18"/>
              </w:rPr>
              <w:t>Responsibility</w:t>
            </w:r>
          </w:p>
        </w:tc>
        <w:tc>
          <w:tcPr>
            <w:tcW w:w="2736" w:type="dxa"/>
            <w:shd w:val="clear" w:color="auto" w:fill="D9E2F3"/>
            <w:vAlign w:val="center"/>
          </w:tcPr>
          <w:p w14:paraId="1B1225A3" w14:textId="77777777" w:rsidR="00681B72" w:rsidRDefault="00000000">
            <w:pPr>
              <w:pStyle w:val="PolicyBody"/>
            </w:pPr>
            <w:r>
              <w:rPr>
                <w:b/>
                <w:color w:val="1F3756"/>
                <w:sz w:val="18"/>
              </w:rPr>
              <w:t>Notes</w:t>
            </w:r>
          </w:p>
        </w:tc>
      </w:tr>
      <w:tr w:rsidR="00681B72" w14:paraId="3394E220" w14:textId="77777777">
        <w:tc>
          <w:tcPr>
            <w:tcW w:w="2880" w:type="dxa"/>
            <w:vAlign w:val="center"/>
          </w:tcPr>
          <w:p w14:paraId="3F9A3AF1" w14:textId="77777777" w:rsidR="00585490" w:rsidRDefault="00000000">
            <w:r>
              <w:rPr>
                <w:sz w:val="18"/>
              </w:rPr>
              <w:t>Policy Owner</w:t>
            </w:r>
          </w:p>
        </w:tc>
        <w:tc>
          <w:tcPr>
            <w:tcW w:w="2880" w:type="dxa"/>
            <w:vAlign w:val="center"/>
          </w:tcPr>
          <w:p w14:paraId="1AD40C51" w14:textId="77777777" w:rsidR="00585490" w:rsidRDefault="00000000">
            <w:r>
              <w:rPr>
                <w:sz w:val="18"/>
              </w:rPr>
              <w:t>Owns, reviews, and updates this policy. Approves exceptions, oversees incident response, and determines whether additional controls are required.</w:t>
            </w:r>
          </w:p>
        </w:tc>
        <w:tc>
          <w:tcPr>
            <w:tcW w:w="2736" w:type="dxa"/>
            <w:vAlign w:val="center"/>
          </w:tcPr>
          <w:p w14:paraId="53E92DF5" w14:textId="4B7B291E" w:rsidR="00585490" w:rsidRDefault="006C169A">
            <w:r w:rsidRPr="006C169A">
              <w:rPr>
                <w:sz w:val="18"/>
              </w:rPr>
              <w:t>Responsible for company-wide oversight.</w:t>
            </w:r>
          </w:p>
        </w:tc>
      </w:tr>
      <w:tr w:rsidR="00681B72" w14:paraId="634C38C6" w14:textId="77777777">
        <w:tc>
          <w:tcPr>
            <w:tcW w:w="2880" w:type="dxa"/>
            <w:vAlign w:val="center"/>
          </w:tcPr>
          <w:p w14:paraId="71B3C275" w14:textId="77777777" w:rsidR="00585490" w:rsidRDefault="00000000">
            <w:r>
              <w:rPr>
                <w:sz w:val="18"/>
              </w:rPr>
              <w:t>Managers / Project Leads</w:t>
            </w:r>
          </w:p>
        </w:tc>
        <w:tc>
          <w:tcPr>
            <w:tcW w:w="2880" w:type="dxa"/>
            <w:vAlign w:val="center"/>
          </w:tcPr>
          <w:p w14:paraId="183804BB" w14:textId="77777777" w:rsidR="00585490" w:rsidRDefault="00000000">
            <w:r>
              <w:rPr>
                <w:sz w:val="18"/>
              </w:rPr>
              <w:t>Ensure confidential information is handled appropriately on matters and projects, control access on a need-to-know basis, and escalate incidents promptly.</w:t>
            </w:r>
          </w:p>
        </w:tc>
        <w:tc>
          <w:tcPr>
            <w:tcW w:w="2736" w:type="dxa"/>
            <w:vAlign w:val="center"/>
          </w:tcPr>
          <w:p w14:paraId="381A4816" w14:textId="77777777" w:rsidR="00585490" w:rsidRDefault="00000000">
            <w:r>
              <w:rPr>
                <w:sz w:val="18"/>
              </w:rPr>
              <w:t>Responsible for day-to-day supervision.</w:t>
            </w:r>
          </w:p>
        </w:tc>
      </w:tr>
      <w:tr w:rsidR="00681B72" w14:paraId="3B8425E8" w14:textId="77777777">
        <w:tc>
          <w:tcPr>
            <w:tcW w:w="2880" w:type="dxa"/>
            <w:vAlign w:val="center"/>
          </w:tcPr>
          <w:p w14:paraId="7E2AFA63" w14:textId="77777777" w:rsidR="00585490" w:rsidRDefault="00000000">
            <w:r>
              <w:rPr>
                <w:sz w:val="18"/>
              </w:rPr>
              <w:t>Employees / Contractors</w:t>
            </w:r>
          </w:p>
        </w:tc>
        <w:tc>
          <w:tcPr>
            <w:tcW w:w="2880" w:type="dxa"/>
            <w:vAlign w:val="center"/>
          </w:tcPr>
          <w:p w14:paraId="51D4AED6" w14:textId="77777777" w:rsidR="00585490" w:rsidRDefault="00000000">
            <w:r>
              <w:rPr>
                <w:sz w:val="18"/>
              </w:rPr>
              <w:t>Follow this policy, protect information entrusted to them, use only approved systems and methods, and report concerns or incidents immediately.</w:t>
            </w:r>
          </w:p>
        </w:tc>
        <w:tc>
          <w:tcPr>
            <w:tcW w:w="2736" w:type="dxa"/>
            <w:vAlign w:val="center"/>
          </w:tcPr>
          <w:p w14:paraId="67441FC8" w14:textId="77777777" w:rsidR="00585490" w:rsidRDefault="00000000">
            <w:r>
              <w:rPr>
                <w:sz w:val="18"/>
              </w:rPr>
              <w:t>Responsible for day-to-day compliance.</w:t>
            </w:r>
          </w:p>
        </w:tc>
      </w:tr>
    </w:tbl>
    <w:p w14:paraId="57AEFE7C" w14:textId="77777777" w:rsidR="00681B72" w:rsidRDefault="00000000">
      <w:pPr>
        <w:pStyle w:val="PolicyHeading1"/>
      </w:pPr>
      <w:r>
        <w:rPr>
          <w:color w:val="1F4E79"/>
          <w:sz w:val="24"/>
        </w:rPr>
        <w:t>5. Procedures</w:t>
      </w:r>
    </w:p>
    <w:p w14:paraId="6F65C6A4" w14:textId="77777777" w:rsidR="00681B72" w:rsidRDefault="00000000">
      <w:pPr>
        <w:pStyle w:val="PolicyBody"/>
      </w:pPr>
      <w:r>
        <w:t>The following procedures set out the minimum practical controls required when handling confidential information.</w:t>
      </w:r>
    </w:p>
    <w:p w14:paraId="2E827B7D" w14:textId="453BE1D2" w:rsidR="00681B72" w:rsidRDefault="00000000" w:rsidP="006C169A">
      <w:pPr>
        <w:pStyle w:val="ListParagraph"/>
        <w:numPr>
          <w:ilvl w:val="0"/>
          <w:numId w:val="11"/>
        </w:numPr>
      </w:pPr>
      <w:r>
        <w:t>Classify the information. At the start of a matter or project, identify whether the information is client confidential, legally privileged, commercially sensitive, personal data, or otherwise restricted.</w:t>
      </w:r>
    </w:p>
    <w:p w14:paraId="5EC83244" w14:textId="3DD5FFD0" w:rsidR="00681B72" w:rsidRDefault="00000000" w:rsidP="006C169A">
      <w:pPr>
        <w:pStyle w:val="ListParagraph"/>
        <w:numPr>
          <w:ilvl w:val="0"/>
          <w:numId w:val="11"/>
        </w:numPr>
      </w:pPr>
      <w:r>
        <w:t>Limit access. Share information only with those who need it for the relevant task, and only through approved channels and folders.</w:t>
      </w:r>
    </w:p>
    <w:p w14:paraId="413D3BF6" w14:textId="11354132" w:rsidR="00681B72" w:rsidRDefault="00000000" w:rsidP="006C169A">
      <w:pPr>
        <w:pStyle w:val="ListParagraph"/>
        <w:numPr>
          <w:ilvl w:val="0"/>
          <w:numId w:val="11"/>
        </w:numPr>
      </w:pPr>
      <w:r>
        <w:lastRenderedPageBreak/>
        <w:t>Protect storage and transfer. Store working files, evidence materials, and client communications in approved locations with suitable access controls, backups, and device security. Use secure transfer methods for large files, CCTV, and case materials.</w:t>
      </w:r>
    </w:p>
    <w:p w14:paraId="65321D5D" w14:textId="63A87CAA" w:rsidR="00681B72" w:rsidRDefault="00000000" w:rsidP="006C169A">
      <w:pPr>
        <w:pStyle w:val="ListParagraph"/>
        <w:numPr>
          <w:ilvl w:val="0"/>
          <w:numId w:val="11"/>
        </w:numPr>
      </w:pPr>
      <w:r>
        <w:t>Escalate and contain incidents. If information is lost, mis-sent, exposed, or accessed by an unauthorised person, act immediately to contain the issue, preserve evidence of what happened, and notify the Policy Owner without delay.</w:t>
      </w:r>
    </w:p>
    <w:p w14:paraId="4E9D6030" w14:textId="3FA6E22A" w:rsidR="00585490" w:rsidRDefault="00000000" w:rsidP="006C169A">
      <w:pPr>
        <w:pStyle w:val="ListParagraph"/>
        <w:numPr>
          <w:ilvl w:val="0"/>
          <w:numId w:val="11"/>
        </w:numPr>
      </w:pPr>
      <w:r>
        <w:t>Use discretion in conversation and display. Do not discuss confidential matters in public places, on unsecured calls, or in the presence of people who do not need to know. Keep screens, printouts, and whiteboards protected from casual viewing.</w:t>
      </w:r>
    </w:p>
    <w:p w14:paraId="067FDE65" w14:textId="06CF0142" w:rsidR="00585490" w:rsidRDefault="00000000" w:rsidP="006C169A">
      <w:pPr>
        <w:pStyle w:val="ListParagraph"/>
        <w:numPr>
          <w:ilvl w:val="0"/>
          <w:numId w:val="11"/>
        </w:numPr>
      </w:pPr>
      <w:r>
        <w:t>Control copies and exports. Only create copies, extracts, screenshots, exports, or local downloads where needed for the work, and delete or archive them in line with company procedure once no longer required.</w:t>
      </w:r>
    </w:p>
    <w:p w14:paraId="72836AB5" w14:textId="6B02D8AF" w:rsidR="00585490" w:rsidRDefault="00000000" w:rsidP="006C169A">
      <w:pPr>
        <w:pStyle w:val="ListParagraph"/>
        <w:numPr>
          <w:ilvl w:val="0"/>
          <w:numId w:val="11"/>
        </w:numPr>
      </w:pPr>
      <w:r>
        <w:t>Return, retain, or destroy information properly. At the end of a project or engagement, information must be returned, archived, or securely deleted in accordance with client instructions, legal obligations, and company retention requirements.</w:t>
      </w:r>
    </w:p>
    <w:p w14:paraId="36A18D6D" w14:textId="77777777" w:rsidR="00585490" w:rsidRDefault="00585490"/>
    <w:p w14:paraId="0D645FB9" w14:textId="77777777" w:rsidR="00681B72" w:rsidRDefault="00000000">
      <w:pPr>
        <w:pStyle w:val="PolicyHeading1"/>
      </w:pPr>
      <w:r>
        <w:rPr>
          <w:color w:val="1F4E79"/>
          <w:sz w:val="24"/>
        </w:rPr>
        <w:t>6. Compliance and Exceptions</w:t>
      </w:r>
    </w:p>
    <w:p w14:paraId="5EB8E7D0" w14:textId="77777777" w:rsidR="00681B72" w:rsidRDefault="00000000">
      <w:pPr>
        <w:pStyle w:val="PolicyBody"/>
      </w:pPr>
      <w:r>
        <w:t>Compliance with this policy will be monitored through management oversight, periodic file and workflow reviews, and incident tracking.</w:t>
      </w:r>
      <w:r>
        <w:br/>
      </w:r>
      <w:r>
        <w:br/>
        <w:t>Any failure to comply may lead to corrective action, retraining, restriction of access, disciplinary action, termination of engagement, client notification where required, and any other appropriate response.</w:t>
      </w:r>
      <w:r>
        <w:br/>
      </w:r>
      <w:r>
        <w:br/>
        <w:t>Exceptions must be approved in advance by the Policy Owner, documented in writing, limited in scope and duration, and supported by safeguards proportionate to the risk. No exception may permit reckless, unnecessary, or misleading handling of confidential information.</w:t>
      </w:r>
    </w:p>
    <w:p w14:paraId="0496ECD8" w14:textId="77777777" w:rsidR="00681B72" w:rsidRDefault="00000000">
      <w:pPr>
        <w:pStyle w:val="PolicyHeading1"/>
      </w:pPr>
      <w:r>
        <w:rPr>
          <w:color w:val="1F4E79"/>
          <w:sz w:val="24"/>
        </w:rPr>
        <w:t>8. Definitions</w:t>
      </w:r>
    </w:p>
    <w:p w14:paraId="2D08D01E" w14:textId="77777777" w:rsidR="00681B72" w:rsidRDefault="00000000">
      <w:pPr>
        <w:pStyle w:val="PolicyBody"/>
      </w:pPr>
      <w:r>
        <w:t>The following definitions are used in this policy to promote consistent interpretation.</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2736"/>
        <w:gridCol w:w="5760"/>
      </w:tblGrid>
      <w:tr w:rsidR="00681B72" w14:paraId="0E596736" w14:textId="77777777">
        <w:tc>
          <w:tcPr>
            <w:tcW w:w="2736" w:type="dxa"/>
            <w:shd w:val="clear" w:color="auto" w:fill="D9E2F3"/>
            <w:vAlign w:val="center"/>
          </w:tcPr>
          <w:p w14:paraId="4624EAD6" w14:textId="77777777" w:rsidR="00681B72" w:rsidRDefault="00000000">
            <w:pPr>
              <w:pStyle w:val="PolicyBody"/>
            </w:pPr>
            <w:r>
              <w:rPr>
                <w:b/>
                <w:color w:val="1F3756"/>
                <w:sz w:val="17"/>
              </w:rPr>
              <w:t>Term</w:t>
            </w:r>
          </w:p>
        </w:tc>
        <w:tc>
          <w:tcPr>
            <w:tcW w:w="5760" w:type="dxa"/>
            <w:shd w:val="clear" w:color="auto" w:fill="D9E2F3"/>
            <w:vAlign w:val="center"/>
          </w:tcPr>
          <w:p w14:paraId="1151E8B7" w14:textId="77777777" w:rsidR="00681B72" w:rsidRDefault="00000000">
            <w:pPr>
              <w:pStyle w:val="PolicyBody"/>
            </w:pPr>
            <w:r>
              <w:rPr>
                <w:b/>
                <w:color w:val="1F3756"/>
                <w:sz w:val="17"/>
              </w:rPr>
              <w:t>Definition</w:t>
            </w:r>
          </w:p>
        </w:tc>
      </w:tr>
      <w:tr w:rsidR="00681B72" w14:paraId="0117895D" w14:textId="77777777">
        <w:tc>
          <w:tcPr>
            <w:tcW w:w="2736" w:type="dxa"/>
            <w:vAlign w:val="center"/>
          </w:tcPr>
          <w:p w14:paraId="16D934F9" w14:textId="77777777" w:rsidR="00585490" w:rsidRDefault="00000000">
            <w:r>
              <w:rPr>
                <w:sz w:val="18"/>
              </w:rPr>
              <w:t>Confidential Information</w:t>
            </w:r>
          </w:p>
        </w:tc>
        <w:tc>
          <w:tcPr>
            <w:tcW w:w="5760" w:type="dxa"/>
            <w:vAlign w:val="center"/>
          </w:tcPr>
          <w:p w14:paraId="25D1EA55" w14:textId="15C7AE6E" w:rsidR="00585490" w:rsidRDefault="00000000">
            <w:r>
              <w:t xml:space="preserve">Any non-public information held by </w:t>
            </w:r>
            <w:r w:rsidR="004C37DC">
              <w:t>CRV Digital</w:t>
            </w:r>
            <w:r>
              <w:t xml:space="preserve"> about clients,</w:t>
            </w:r>
            <w:r>
              <w:br/>
              <w:t>cases, experts, legal matters, business operations,</w:t>
            </w:r>
            <w:r>
              <w:br/>
              <w:t>finances, staff, systems, or third parties.</w:t>
            </w:r>
          </w:p>
        </w:tc>
      </w:tr>
      <w:tr w:rsidR="00681B72" w14:paraId="267EC92B" w14:textId="77777777">
        <w:tc>
          <w:tcPr>
            <w:tcW w:w="2736" w:type="dxa"/>
            <w:vAlign w:val="center"/>
          </w:tcPr>
          <w:p w14:paraId="7EFD5706" w14:textId="77777777" w:rsidR="00585490" w:rsidRDefault="00000000">
            <w:r>
              <w:rPr>
                <w:sz w:val="18"/>
              </w:rPr>
              <w:t>Need-to-Know</w:t>
            </w:r>
          </w:p>
        </w:tc>
        <w:tc>
          <w:tcPr>
            <w:tcW w:w="5760" w:type="dxa"/>
            <w:vAlign w:val="center"/>
          </w:tcPr>
          <w:p w14:paraId="580081C2" w14:textId="77777777" w:rsidR="00585490" w:rsidRDefault="00000000">
            <w:r>
              <w:t>Access limited to people who require the information</w:t>
            </w:r>
            <w:r>
              <w:br/>
              <w:t>for an authorised business task.</w:t>
            </w:r>
          </w:p>
        </w:tc>
      </w:tr>
      <w:tr w:rsidR="00681B72" w14:paraId="5718D1C7" w14:textId="77777777">
        <w:tc>
          <w:tcPr>
            <w:tcW w:w="2736" w:type="dxa"/>
            <w:vAlign w:val="center"/>
          </w:tcPr>
          <w:p w14:paraId="68F83A5B" w14:textId="77777777" w:rsidR="00585490" w:rsidRDefault="00000000">
            <w:r>
              <w:rPr>
                <w:sz w:val="18"/>
              </w:rPr>
              <w:t>Information Incident</w:t>
            </w:r>
          </w:p>
        </w:tc>
        <w:tc>
          <w:tcPr>
            <w:tcW w:w="5760" w:type="dxa"/>
            <w:vAlign w:val="center"/>
          </w:tcPr>
          <w:p w14:paraId="15E396B1" w14:textId="77777777" w:rsidR="00585490" w:rsidRDefault="00000000">
            <w:r>
              <w:t>Any loss, theft, unauthorised access, unauthorised</w:t>
            </w:r>
            <w:r>
              <w:br/>
              <w:t>disclosure, misdirection, or suspected compromise</w:t>
            </w:r>
            <w:r>
              <w:br/>
              <w:t>of confidential information.</w:t>
            </w:r>
          </w:p>
        </w:tc>
      </w:tr>
    </w:tbl>
    <w:p w14:paraId="6E349216" w14:textId="77777777" w:rsidR="00681B72" w:rsidRDefault="00000000">
      <w:pPr>
        <w:pStyle w:val="PolicyHeading1"/>
      </w:pPr>
      <w:r>
        <w:rPr>
          <w:color w:val="1F4E79"/>
          <w:sz w:val="24"/>
        </w:rPr>
        <w:lastRenderedPageBreak/>
        <w:t>9. Approval and Review</w:t>
      </w:r>
    </w:p>
    <w:p w14:paraId="71D54B2D" w14:textId="03BBD816" w:rsidR="00681B72" w:rsidRDefault="00000000">
      <w:pPr>
        <w:pStyle w:val="PolicyBody"/>
      </w:pPr>
      <w:r>
        <w:t xml:space="preserve">Approved by: </w:t>
      </w:r>
      <w:r w:rsidR="005C1E00">
        <w:t>HENRY WILSON | DIRECTOR</w:t>
      </w:r>
    </w:p>
    <w:p w14:paraId="1EB200D9" w14:textId="7FEA0F7B" w:rsidR="00681B72" w:rsidRDefault="00000000">
      <w:pPr>
        <w:pStyle w:val="PolicyBody"/>
      </w:pPr>
      <w:r>
        <w:t>Approval date: [</w:t>
      </w:r>
      <w:r w:rsidR="005C1E00">
        <w:t>19</w:t>
      </w:r>
      <w:r>
        <w:t xml:space="preserve"> </w:t>
      </w:r>
      <w:r w:rsidR="005C1E00">
        <w:t>April 2026</w:t>
      </w:r>
      <w:r>
        <w:t>]</w:t>
      </w:r>
    </w:p>
    <w:p w14:paraId="2DD75648" w14:textId="3F1F6401" w:rsidR="00681B72" w:rsidRDefault="00000000">
      <w:pPr>
        <w:pStyle w:val="PolicyBody"/>
      </w:pPr>
      <w:r>
        <w:t>Next review date: [</w:t>
      </w:r>
      <w:r w:rsidR="005C1E00">
        <w:t>19</w:t>
      </w:r>
      <w:r>
        <w:t xml:space="preserve"> </w:t>
      </w:r>
      <w:r w:rsidR="005C1E00">
        <w:t>April</w:t>
      </w:r>
      <w:r>
        <w:t xml:space="preserve"> </w:t>
      </w:r>
      <w:r w:rsidR="005C1E00">
        <w:t>2027</w:t>
      </w:r>
      <w:r>
        <w:t>]</w:t>
      </w:r>
    </w:p>
    <w:p w14:paraId="3915CCA4" w14:textId="77777777" w:rsidR="00681B72" w:rsidRDefault="00000000">
      <w:pPr>
        <w:pStyle w:val="PolicyBody"/>
      </w:pPr>
      <w:r>
        <w:t>Version: [v1.0]</w:t>
      </w:r>
    </w:p>
    <w:p w14:paraId="14588A2B" w14:textId="77777777" w:rsidR="00681B72" w:rsidRDefault="00000000">
      <w:pPr>
        <w:pStyle w:val="PolicyHeading2"/>
      </w:pPr>
      <w:r>
        <w:t>Revision History</w:t>
      </w:r>
    </w:p>
    <w:tbl>
      <w:tblPr>
        <w:tblW w:w="0" w:type="auto"/>
        <w:tblBorders>
          <w:top w:val="single" w:sz="6" w:space="0" w:color="B4C6E7"/>
          <w:left w:val="single" w:sz="6" w:space="0" w:color="B4C6E7"/>
          <w:bottom w:val="single" w:sz="6" w:space="0" w:color="B4C6E7"/>
          <w:right w:val="single" w:sz="6" w:space="0" w:color="B4C6E7"/>
          <w:insideH w:val="single" w:sz="6" w:space="0" w:color="B4C6E7"/>
          <w:insideV w:val="single" w:sz="6" w:space="0" w:color="B4C6E7"/>
        </w:tblBorders>
        <w:tblLayout w:type="fixed"/>
        <w:tblCellMar>
          <w:top w:w="50" w:type="dxa"/>
          <w:left w:w="80" w:type="dxa"/>
          <w:bottom w:w="50" w:type="dxa"/>
          <w:right w:w="80" w:type="dxa"/>
        </w:tblCellMar>
        <w:tblLook w:val="04A0" w:firstRow="1" w:lastRow="0" w:firstColumn="1" w:lastColumn="0" w:noHBand="0" w:noVBand="1"/>
      </w:tblPr>
      <w:tblGrid>
        <w:gridCol w:w="1728"/>
        <w:gridCol w:w="1728"/>
        <w:gridCol w:w="3168"/>
        <w:gridCol w:w="2304"/>
      </w:tblGrid>
      <w:tr w:rsidR="00681B72" w14:paraId="1DF65E21" w14:textId="77777777">
        <w:tc>
          <w:tcPr>
            <w:tcW w:w="1728" w:type="dxa"/>
            <w:shd w:val="clear" w:color="auto" w:fill="D9E2F3"/>
            <w:vAlign w:val="center"/>
          </w:tcPr>
          <w:p w14:paraId="23B95E40" w14:textId="77777777" w:rsidR="00681B72" w:rsidRDefault="00000000">
            <w:pPr>
              <w:pStyle w:val="PolicyBody"/>
            </w:pPr>
            <w:r>
              <w:rPr>
                <w:b/>
                <w:color w:val="1F3756"/>
                <w:sz w:val="20"/>
              </w:rPr>
              <w:t>Version</w:t>
            </w:r>
          </w:p>
        </w:tc>
        <w:tc>
          <w:tcPr>
            <w:tcW w:w="1728" w:type="dxa"/>
            <w:shd w:val="clear" w:color="auto" w:fill="D9E2F3"/>
            <w:vAlign w:val="center"/>
          </w:tcPr>
          <w:p w14:paraId="196193CB" w14:textId="77777777" w:rsidR="00681B72" w:rsidRDefault="00000000">
            <w:pPr>
              <w:pStyle w:val="PolicyBody"/>
            </w:pPr>
            <w:r>
              <w:rPr>
                <w:b/>
                <w:color w:val="1F3756"/>
                <w:sz w:val="20"/>
              </w:rPr>
              <w:t>Date</w:t>
            </w:r>
          </w:p>
        </w:tc>
        <w:tc>
          <w:tcPr>
            <w:tcW w:w="3168" w:type="dxa"/>
            <w:shd w:val="clear" w:color="auto" w:fill="D9E2F3"/>
            <w:vAlign w:val="center"/>
          </w:tcPr>
          <w:p w14:paraId="4F6FA4B8" w14:textId="77777777" w:rsidR="00681B72" w:rsidRDefault="00000000">
            <w:pPr>
              <w:pStyle w:val="PolicyBody"/>
            </w:pPr>
            <w:r>
              <w:rPr>
                <w:b/>
                <w:color w:val="1F3756"/>
                <w:sz w:val="20"/>
              </w:rPr>
              <w:t>Summary of Changes</w:t>
            </w:r>
          </w:p>
        </w:tc>
        <w:tc>
          <w:tcPr>
            <w:tcW w:w="2304" w:type="dxa"/>
            <w:shd w:val="clear" w:color="auto" w:fill="D9E2F3"/>
            <w:vAlign w:val="center"/>
          </w:tcPr>
          <w:p w14:paraId="090EF5BF" w14:textId="77777777" w:rsidR="00681B72" w:rsidRDefault="00000000">
            <w:pPr>
              <w:pStyle w:val="PolicyBody"/>
            </w:pPr>
            <w:r>
              <w:rPr>
                <w:b/>
                <w:color w:val="1F3756"/>
                <w:sz w:val="20"/>
              </w:rPr>
              <w:t>Author / Approver</w:t>
            </w:r>
          </w:p>
        </w:tc>
      </w:tr>
      <w:tr w:rsidR="00681B72" w14:paraId="5BEDB2C9" w14:textId="77777777">
        <w:tc>
          <w:tcPr>
            <w:tcW w:w="1728" w:type="dxa"/>
            <w:vAlign w:val="center"/>
          </w:tcPr>
          <w:p w14:paraId="0F85E53E" w14:textId="77777777" w:rsidR="00585490" w:rsidRDefault="00000000">
            <w:r>
              <w:rPr>
                <w:sz w:val="20"/>
              </w:rPr>
              <w:t>1.0</w:t>
            </w:r>
          </w:p>
        </w:tc>
        <w:tc>
          <w:tcPr>
            <w:tcW w:w="1728" w:type="dxa"/>
            <w:vAlign w:val="center"/>
          </w:tcPr>
          <w:p w14:paraId="1EB8396B" w14:textId="2B90D32C" w:rsidR="00585490" w:rsidRDefault="001D7468">
            <w:r>
              <w:rPr>
                <w:sz w:val="20"/>
              </w:rPr>
              <w:t>19 April 2026</w:t>
            </w:r>
          </w:p>
        </w:tc>
        <w:tc>
          <w:tcPr>
            <w:tcW w:w="3168" w:type="dxa"/>
            <w:vAlign w:val="center"/>
          </w:tcPr>
          <w:p w14:paraId="1C7F72B3" w14:textId="77777777" w:rsidR="00585490" w:rsidRDefault="00000000">
            <w:r>
              <w:rPr>
                <w:sz w:val="20"/>
              </w:rPr>
              <w:t>Initial issue.</w:t>
            </w:r>
          </w:p>
        </w:tc>
        <w:tc>
          <w:tcPr>
            <w:tcW w:w="2304" w:type="dxa"/>
            <w:vAlign w:val="center"/>
          </w:tcPr>
          <w:p w14:paraId="605FF2AD" w14:textId="5A22F124" w:rsidR="00585490" w:rsidRDefault="001D7468">
            <w:r>
              <w:rPr>
                <w:sz w:val="20"/>
              </w:rPr>
              <w:t>HENRY WILSON</w:t>
            </w:r>
            <w:r w:rsidR="008D0B12">
              <w:rPr>
                <w:sz w:val="20"/>
              </w:rPr>
              <w:t xml:space="preserve"> </w:t>
            </w:r>
            <w:r>
              <w:rPr>
                <w:sz w:val="20"/>
              </w:rPr>
              <w:t>| DIRECTOR</w:t>
            </w:r>
          </w:p>
        </w:tc>
      </w:tr>
    </w:tbl>
    <w:p w14:paraId="70491867" w14:textId="77777777" w:rsidR="00585490" w:rsidRDefault="00585490"/>
    <w:p w14:paraId="3F3A1DCE" w14:textId="77777777" w:rsidR="00585490" w:rsidRDefault="00585490"/>
    <w:p w14:paraId="33964160" w14:textId="77777777" w:rsidR="00585490" w:rsidRDefault="00585490"/>
    <w:p w14:paraId="2656DC0A" w14:textId="77777777" w:rsidR="00585490" w:rsidRDefault="00585490"/>
    <w:p w14:paraId="6D442F24" w14:textId="77777777" w:rsidR="00585490" w:rsidRDefault="00585490"/>
    <w:p w14:paraId="6BD16B2A" w14:textId="77777777" w:rsidR="00585490" w:rsidRDefault="00585490"/>
    <w:sectPr w:rsidR="00585490" w:rsidSect="00034616">
      <w:headerReference w:type="default" r:id="rId8"/>
      <w:footerReference w:type="default" r:id="rId9"/>
      <w:pgSz w:w="12240" w:h="15840"/>
      <w:pgMar w:top="1080"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ED3C" w14:textId="77777777" w:rsidR="003631F7" w:rsidRDefault="003631F7">
      <w:pPr>
        <w:spacing w:after="0" w:line="240" w:lineRule="auto"/>
      </w:pPr>
      <w:r>
        <w:separator/>
      </w:r>
    </w:p>
  </w:endnote>
  <w:endnote w:type="continuationSeparator" w:id="0">
    <w:p w14:paraId="4544A737" w14:textId="77777777" w:rsidR="003631F7" w:rsidRDefault="0036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019E" w14:textId="77777777" w:rsidR="00681B72" w:rsidRDefault="00000000">
    <w:pPr>
      <w:pStyle w:val="Footer"/>
      <w:jc w:val="center"/>
    </w:pPr>
    <w:r>
      <w:rPr>
        <w:sz w:val="17"/>
      </w:rPr>
      <w:t xml:space="preserve">Page </w:t>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A902F" w14:textId="77777777" w:rsidR="003631F7" w:rsidRDefault="003631F7">
      <w:pPr>
        <w:spacing w:after="0" w:line="240" w:lineRule="auto"/>
      </w:pPr>
      <w:r>
        <w:separator/>
      </w:r>
    </w:p>
  </w:footnote>
  <w:footnote w:type="continuationSeparator" w:id="0">
    <w:p w14:paraId="47B4DF83" w14:textId="77777777" w:rsidR="003631F7" w:rsidRDefault="00363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E5F7" w14:textId="77777777" w:rsidR="00681B72" w:rsidRDefault="00000000">
    <w:pPr>
      <w:pStyle w:val="Header"/>
      <w:jc w:val="right"/>
    </w:pPr>
    <w:r>
      <w:rPr>
        <w:color w:val="595959"/>
        <w:sz w:val="17"/>
      </w:rPr>
      <w:t>Company Policy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8E72930"/>
    <w:multiLevelType w:val="hybridMultilevel"/>
    <w:tmpl w:val="82E0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341467"/>
    <w:multiLevelType w:val="hybridMultilevel"/>
    <w:tmpl w:val="EC4CA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0514435">
    <w:abstractNumId w:val="8"/>
  </w:num>
  <w:num w:numId="2" w16cid:durableId="521751751">
    <w:abstractNumId w:val="6"/>
  </w:num>
  <w:num w:numId="3" w16cid:durableId="911161909">
    <w:abstractNumId w:val="5"/>
  </w:num>
  <w:num w:numId="4" w16cid:durableId="1122067196">
    <w:abstractNumId w:val="4"/>
  </w:num>
  <w:num w:numId="5" w16cid:durableId="331877151">
    <w:abstractNumId w:val="7"/>
  </w:num>
  <w:num w:numId="6" w16cid:durableId="277182116">
    <w:abstractNumId w:val="3"/>
  </w:num>
  <w:num w:numId="7" w16cid:durableId="1056464843">
    <w:abstractNumId w:val="2"/>
  </w:num>
  <w:num w:numId="8" w16cid:durableId="1478572142">
    <w:abstractNumId w:val="1"/>
  </w:num>
  <w:num w:numId="9" w16cid:durableId="1865897385">
    <w:abstractNumId w:val="0"/>
  </w:num>
  <w:num w:numId="10" w16cid:durableId="1053962736">
    <w:abstractNumId w:val="10"/>
  </w:num>
  <w:num w:numId="11" w16cid:durableId="1029338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3C8B"/>
    <w:rsid w:val="00101B71"/>
    <w:rsid w:val="0015074B"/>
    <w:rsid w:val="001A69B5"/>
    <w:rsid w:val="001D7468"/>
    <w:rsid w:val="002172FA"/>
    <w:rsid w:val="0029639D"/>
    <w:rsid w:val="00326F90"/>
    <w:rsid w:val="003631F7"/>
    <w:rsid w:val="004C37DC"/>
    <w:rsid w:val="00585490"/>
    <w:rsid w:val="005C1E00"/>
    <w:rsid w:val="00645345"/>
    <w:rsid w:val="00681B72"/>
    <w:rsid w:val="006C169A"/>
    <w:rsid w:val="00823084"/>
    <w:rsid w:val="00877107"/>
    <w:rsid w:val="008D0B12"/>
    <w:rsid w:val="008F10D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1C4BD1"/>
  <w14:defaultImageDpi w14:val="300"/>
  <w15:docId w15:val="{FF9678C2-57CE-4AFA-B1D3-6C77C641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olicyTitle">
    <w:name w:val="Policy Title"/>
    <w:basedOn w:val="Title"/>
    <w:pPr>
      <w:spacing w:after="120"/>
    </w:pPr>
    <w:rPr>
      <w:rFonts w:ascii="Aptos Display" w:hAnsi="Aptos Display"/>
      <w:b/>
      <w:color w:val="1F3756"/>
      <w:sz w:val="48"/>
    </w:rPr>
  </w:style>
  <w:style w:type="paragraph" w:customStyle="1" w:styleId="PolicySubtitle">
    <w:name w:val="Policy Subtitle"/>
    <w:basedOn w:val="Subtitle"/>
    <w:pPr>
      <w:spacing w:after="360"/>
    </w:pPr>
    <w:rPr>
      <w:rFonts w:ascii="Aptos" w:hAnsi="Aptos"/>
      <w:color w:val="595959"/>
      <w:sz w:val="22"/>
    </w:rPr>
  </w:style>
  <w:style w:type="paragraph" w:customStyle="1" w:styleId="PolicyHeading1">
    <w:name w:val="Policy Heading 1"/>
    <w:basedOn w:val="Heading1"/>
    <w:pPr>
      <w:spacing w:before="240" w:after="120"/>
    </w:pPr>
    <w:rPr>
      <w:rFonts w:ascii="Aptos" w:hAnsi="Aptos"/>
      <w:color w:val="1F3756"/>
    </w:rPr>
  </w:style>
  <w:style w:type="paragraph" w:customStyle="1" w:styleId="PolicyHeading2">
    <w:name w:val="Policy Heading 2"/>
    <w:basedOn w:val="Heading2"/>
    <w:pPr>
      <w:spacing w:after="80"/>
    </w:pPr>
    <w:rPr>
      <w:rFonts w:ascii="Aptos" w:hAnsi="Aptos"/>
      <w:color w:val="366092"/>
      <w:sz w:val="23"/>
    </w:rPr>
  </w:style>
  <w:style w:type="paragraph" w:customStyle="1" w:styleId="PolicyHeading3">
    <w:name w:val="Policy Heading 3"/>
    <w:basedOn w:val="Heading3"/>
    <w:pPr>
      <w:spacing w:before="160" w:after="60"/>
    </w:pPr>
    <w:rPr>
      <w:rFonts w:ascii="Aptos" w:hAnsi="Aptos"/>
      <w:color w:val="1F3756"/>
    </w:rPr>
  </w:style>
  <w:style w:type="paragraph" w:customStyle="1" w:styleId="PolicyBody">
    <w:name w:val="Policy Body"/>
    <w:basedOn w:val="Normal"/>
  </w:style>
  <w:style w:type="paragraph" w:customStyle="1" w:styleId="PolicyNote">
    <w:name w:val="Policy Note"/>
    <w:basedOn w:val="Normal"/>
    <w:pPr>
      <w:ind w:left="216"/>
    </w:pPr>
    <w:rPr>
      <w:i/>
      <w:color w:val="595959"/>
      <w:sz w:val="19"/>
    </w:rPr>
  </w:style>
  <w:style w:type="paragraph" w:customStyle="1" w:styleId="PolicyBullet">
    <w:name w:val="Policy Bullet"/>
    <w:basedOn w:val="ListBullet"/>
    <w:pPr>
      <w:spacing w:after="60"/>
    </w:pPr>
  </w:style>
  <w:style w:type="character" w:customStyle="1" w:styleId="FieldLabel">
    <w:name w:val="Field Label"/>
    <w:rPr>
      <w:rFonts w:ascii="Aptos" w:hAnsi="Aptos"/>
      <w:b/>
      <w:color w:val="1F37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Template</dc:title>
  <dc:subject>Professional Microsoft Word template for company policies</dc:subject>
  <dc:creator>OpenAI</dc:creator>
  <cp:keywords/>
  <dc:description>Editable policy template</dc:description>
  <cp:lastModifiedBy>Hal Wilson</cp:lastModifiedBy>
  <cp:revision>6</cp:revision>
  <dcterms:created xsi:type="dcterms:W3CDTF">2026-04-19T18:07:00Z</dcterms:created>
  <dcterms:modified xsi:type="dcterms:W3CDTF">2026-06-13T13:55:00Z</dcterms:modified>
  <cp:category/>
</cp:coreProperties>
</file>